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CAA" w:rsidRPr="00EB2CAA" w:rsidRDefault="00EB2CAA" w:rsidP="00EB2CAA">
      <w:pPr>
        <w:widowControl w:val="0"/>
        <w:autoSpaceDE w:val="0"/>
        <w:autoSpaceDN w:val="0"/>
        <w:adjustRightInd w:val="0"/>
        <w:jc w:val="center"/>
        <w:rPr>
          <w:rFonts w:ascii="Calibri" w:hAnsi="Calibri" w:cs="Calibri"/>
          <w:b/>
          <w:sz w:val="36"/>
          <w:szCs w:val="30"/>
        </w:rPr>
      </w:pPr>
      <w:r w:rsidRPr="00EB2CAA">
        <w:rPr>
          <w:rFonts w:ascii="Calibri" w:hAnsi="Calibri" w:cs="Calibri"/>
          <w:b/>
          <w:sz w:val="36"/>
          <w:szCs w:val="30"/>
        </w:rPr>
        <w:t>Talking Points for 21</w:t>
      </w:r>
      <w:r w:rsidRPr="00EB2CAA">
        <w:rPr>
          <w:rFonts w:ascii="Calibri" w:hAnsi="Calibri" w:cs="Calibri"/>
          <w:b/>
          <w:sz w:val="32"/>
          <w:vertAlign w:val="superscript"/>
        </w:rPr>
        <w:t>st</w:t>
      </w:r>
      <w:r w:rsidRPr="00EB2CAA">
        <w:rPr>
          <w:rFonts w:ascii="Calibri" w:hAnsi="Calibri" w:cs="Calibri"/>
          <w:b/>
          <w:sz w:val="36"/>
          <w:szCs w:val="30"/>
        </w:rPr>
        <w:t xml:space="preserve"> Century</w:t>
      </w:r>
    </w:p>
    <w:p w:rsidR="00EB2CAA" w:rsidRDefault="00EB2CAA" w:rsidP="00EB2CAA">
      <w:pPr>
        <w:widowControl w:val="0"/>
        <w:autoSpaceDE w:val="0"/>
        <w:autoSpaceDN w:val="0"/>
        <w:adjustRightInd w:val="0"/>
        <w:rPr>
          <w:rFonts w:ascii="Calibri" w:hAnsi="Calibri" w:cs="Calibri"/>
          <w:sz w:val="30"/>
          <w:szCs w:val="30"/>
        </w:rPr>
      </w:pPr>
      <w:r>
        <w:rPr>
          <w:rFonts w:ascii="Calibri" w:hAnsi="Calibri" w:cs="Calibri"/>
          <w:sz w:val="30"/>
          <w:szCs w:val="30"/>
        </w:rPr>
        <w:t> </w:t>
      </w:r>
    </w:p>
    <w:p w:rsidR="00EB2CAA" w:rsidRPr="00EB2CAA" w:rsidRDefault="00EB2CAA" w:rsidP="00EB2CAA">
      <w:pPr>
        <w:pStyle w:val="ListParagraph"/>
        <w:widowControl w:val="0"/>
        <w:numPr>
          <w:ilvl w:val="0"/>
          <w:numId w:val="3"/>
        </w:numPr>
        <w:autoSpaceDE w:val="0"/>
        <w:autoSpaceDN w:val="0"/>
        <w:adjustRightInd w:val="0"/>
        <w:rPr>
          <w:rFonts w:asciiTheme="majorHAnsi" w:hAnsiTheme="majorHAnsi" w:cs="Calibri"/>
        </w:rPr>
      </w:pPr>
      <w:r w:rsidRPr="00EB2CAA">
        <w:rPr>
          <w:rFonts w:asciiTheme="majorHAnsi" w:hAnsiTheme="majorHAnsi" w:cs="Calibri"/>
        </w:rPr>
        <w:t>Missoula County Public Schools, through its 21</w:t>
      </w:r>
      <w:r w:rsidRPr="00EB2CAA">
        <w:rPr>
          <w:rFonts w:asciiTheme="majorHAnsi" w:hAnsiTheme="majorHAnsi" w:cs="Calibri"/>
          <w:vertAlign w:val="superscript"/>
        </w:rPr>
        <w:t>st</w:t>
      </w:r>
      <w:r w:rsidRPr="00EB2CAA">
        <w:rPr>
          <w:rFonts w:asciiTheme="majorHAnsi" w:hAnsiTheme="majorHAnsi" w:cs="Calibri"/>
        </w:rPr>
        <w:t xml:space="preserve"> Century Initiative, is positioning its schools and educational community (at large) to be among the best in the nation. The initiative is focused on transforming schools to provide students with the </w:t>
      </w:r>
      <w:r w:rsidRPr="00EB2CAA">
        <w:rPr>
          <w:rFonts w:asciiTheme="majorHAnsi" w:hAnsiTheme="majorHAnsi" w:cs="Calibri"/>
          <w:u w:val="single"/>
        </w:rPr>
        <w:t xml:space="preserve">skills </w:t>
      </w:r>
      <w:r w:rsidRPr="00EB2CAA">
        <w:rPr>
          <w:rFonts w:asciiTheme="majorHAnsi" w:hAnsiTheme="majorHAnsi" w:cs="Calibri"/>
        </w:rPr>
        <w:t>and</w:t>
      </w:r>
      <w:r w:rsidRPr="00EB2CAA">
        <w:rPr>
          <w:rFonts w:asciiTheme="majorHAnsi" w:hAnsiTheme="majorHAnsi" w:cs="Calibri"/>
          <w:u w:val="single"/>
        </w:rPr>
        <w:t xml:space="preserve"> knowledge</w:t>
      </w:r>
      <w:r w:rsidRPr="00EB2CAA">
        <w:rPr>
          <w:rFonts w:asciiTheme="majorHAnsi" w:hAnsiTheme="majorHAnsi" w:cs="Calibri"/>
        </w:rPr>
        <w:t xml:space="preserve"> they need to be successful in a world that is continually influenced by diverse cultures, lifestyles, religions, technologies and economies.</w:t>
      </w:r>
    </w:p>
    <w:p w:rsidR="00EB2CAA" w:rsidRPr="00EB2CAA" w:rsidRDefault="00EB2CAA" w:rsidP="00EB2CAA">
      <w:pPr>
        <w:widowControl w:val="0"/>
        <w:autoSpaceDE w:val="0"/>
        <w:autoSpaceDN w:val="0"/>
        <w:adjustRightInd w:val="0"/>
        <w:ind w:left="1020"/>
        <w:rPr>
          <w:rFonts w:asciiTheme="majorHAnsi" w:hAnsiTheme="majorHAnsi" w:cs="Calibri"/>
          <w:sz w:val="10"/>
          <w:szCs w:val="10"/>
        </w:rPr>
      </w:pPr>
    </w:p>
    <w:p w:rsidR="00EB2CAA" w:rsidRPr="00EB2CAA" w:rsidRDefault="00EB2CAA" w:rsidP="00EB2CAA">
      <w:pPr>
        <w:pStyle w:val="ListParagraph"/>
        <w:widowControl w:val="0"/>
        <w:numPr>
          <w:ilvl w:val="0"/>
          <w:numId w:val="3"/>
        </w:numPr>
        <w:autoSpaceDE w:val="0"/>
        <w:autoSpaceDN w:val="0"/>
        <w:adjustRightInd w:val="0"/>
        <w:rPr>
          <w:rFonts w:asciiTheme="majorHAnsi" w:hAnsiTheme="majorHAnsi" w:cs="Calibri"/>
        </w:rPr>
      </w:pPr>
      <w:r w:rsidRPr="00EB2CAA">
        <w:rPr>
          <w:rFonts w:asciiTheme="majorHAnsi" w:hAnsiTheme="majorHAnsi" w:cs="Calibri"/>
        </w:rPr>
        <w:t>The development of the MCPS 21</w:t>
      </w:r>
      <w:r w:rsidRPr="00EB2CAA">
        <w:rPr>
          <w:rFonts w:asciiTheme="majorHAnsi" w:hAnsiTheme="majorHAnsi" w:cs="Calibri"/>
          <w:vertAlign w:val="superscript"/>
        </w:rPr>
        <w:t>st</w:t>
      </w:r>
      <w:r w:rsidRPr="00EB2CAA">
        <w:rPr>
          <w:rFonts w:asciiTheme="majorHAnsi" w:hAnsiTheme="majorHAnsi" w:cs="Calibri"/>
        </w:rPr>
        <w:t xml:space="preserve"> century model officially began in August 2010. The </w:t>
      </w:r>
      <w:proofErr w:type="gramStart"/>
      <w:r w:rsidRPr="00EB2CAA">
        <w:rPr>
          <w:rFonts w:asciiTheme="majorHAnsi" w:hAnsiTheme="majorHAnsi" w:cs="Calibri"/>
        </w:rPr>
        <w:t>year-long</w:t>
      </w:r>
      <w:proofErr w:type="gramEnd"/>
      <w:r w:rsidRPr="00EB2CAA">
        <w:rPr>
          <w:rFonts w:asciiTheme="majorHAnsi" w:hAnsiTheme="majorHAnsi" w:cs="Calibri"/>
        </w:rPr>
        <w:t xml:space="preserve"> process included </w:t>
      </w:r>
      <w:r w:rsidRPr="00EB2CAA">
        <w:rPr>
          <w:rFonts w:asciiTheme="majorHAnsi" w:hAnsiTheme="majorHAnsi" w:cs="Calibri"/>
          <w:u w:val="single"/>
        </w:rPr>
        <w:t>Phase I</w:t>
      </w:r>
      <w:r w:rsidRPr="00EB2CAA">
        <w:rPr>
          <w:rFonts w:asciiTheme="majorHAnsi" w:hAnsiTheme="majorHAnsi" w:cs="Calibri"/>
        </w:rPr>
        <w:t xml:space="preserve"> (organizing, data collection and analysis) and </w:t>
      </w:r>
      <w:r w:rsidRPr="00EB2CAA">
        <w:rPr>
          <w:rFonts w:asciiTheme="majorHAnsi" w:hAnsiTheme="majorHAnsi" w:cs="Calibri"/>
          <w:u w:val="single"/>
        </w:rPr>
        <w:t>Phase II</w:t>
      </w:r>
      <w:r w:rsidRPr="00EB2CAA">
        <w:rPr>
          <w:rFonts w:asciiTheme="majorHAnsi" w:hAnsiTheme="majorHAnsi" w:cs="Calibri"/>
        </w:rPr>
        <w:t xml:space="preserve"> (vision formation, model creation and plan development). The resulting model was released in August 2011. In general, several hundred employees, parents, students and community members participated in the development of the new model.</w:t>
      </w:r>
    </w:p>
    <w:p w:rsidR="00EB2CAA" w:rsidRPr="00EB2CAA" w:rsidRDefault="00EB2CAA" w:rsidP="00EB2CAA">
      <w:pPr>
        <w:widowControl w:val="0"/>
        <w:autoSpaceDE w:val="0"/>
        <w:autoSpaceDN w:val="0"/>
        <w:adjustRightInd w:val="0"/>
        <w:ind w:left="1020"/>
        <w:rPr>
          <w:rFonts w:asciiTheme="majorHAnsi" w:hAnsiTheme="majorHAnsi" w:cs="Calibri"/>
          <w:sz w:val="10"/>
          <w:szCs w:val="10"/>
        </w:rPr>
      </w:pPr>
    </w:p>
    <w:p w:rsidR="00EB2CAA" w:rsidRPr="00EB2CAA" w:rsidRDefault="00EB2CAA" w:rsidP="00EB2CAA">
      <w:pPr>
        <w:pStyle w:val="ListParagraph"/>
        <w:widowControl w:val="0"/>
        <w:numPr>
          <w:ilvl w:val="0"/>
          <w:numId w:val="3"/>
        </w:numPr>
        <w:autoSpaceDE w:val="0"/>
        <w:autoSpaceDN w:val="0"/>
        <w:adjustRightInd w:val="0"/>
        <w:rPr>
          <w:rFonts w:asciiTheme="majorHAnsi" w:hAnsiTheme="majorHAnsi" w:cs="Calibri"/>
        </w:rPr>
      </w:pPr>
      <w:r w:rsidRPr="00EB2CAA">
        <w:rPr>
          <w:rFonts w:asciiTheme="majorHAnsi" w:hAnsiTheme="majorHAnsi" w:cs="Calibri"/>
        </w:rPr>
        <w:t xml:space="preserve">There are </w:t>
      </w:r>
      <w:r w:rsidRPr="00EB2CAA">
        <w:rPr>
          <w:rFonts w:asciiTheme="majorHAnsi" w:hAnsiTheme="majorHAnsi" w:cs="Calibri"/>
          <w:u w:val="single"/>
        </w:rPr>
        <w:t>six</w:t>
      </w:r>
      <w:r w:rsidRPr="00EB2CAA">
        <w:rPr>
          <w:rFonts w:asciiTheme="majorHAnsi" w:hAnsiTheme="majorHAnsi" w:cs="Calibri"/>
        </w:rPr>
        <w:t xml:space="preserve"> key change elements in the MCPS 21</w:t>
      </w:r>
      <w:r w:rsidRPr="00EB2CAA">
        <w:rPr>
          <w:rFonts w:asciiTheme="majorHAnsi" w:hAnsiTheme="majorHAnsi" w:cs="Calibri"/>
          <w:vertAlign w:val="superscript"/>
        </w:rPr>
        <w:t>st</w:t>
      </w:r>
      <w:r w:rsidRPr="00EB2CAA">
        <w:rPr>
          <w:rFonts w:asciiTheme="majorHAnsi" w:hAnsiTheme="majorHAnsi" w:cs="Calibri"/>
        </w:rPr>
        <w:t xml:space="preserve"> century model.  They are:</w:t>
      </w:r>
    </w:p>
    <w:p w:rsidR="00EB2CAA" w:rsidRPr="00EB2CAA" w:rsidRDefault="00EB2CAA" w:rsidP="00EB2CAA">
      <w:pPr>
        <w:pStyle w:val="ListParagraph"/>
        <w:widowControl w:val="0"/>
        <w:numPr>
          <w:ilvl w:val="1"/>
          <w:numId w:val="3"/>
        </w:numPr>
        <w:autoSpaceDE w:val="0"/>
        <w:autoSpaceDN w:val="0"/>
        <w:adjustRightInd w:val="0"/>
        <w:rPr>
          <w:rFonts w:asciiTheme="majorHAnsi" w:hAnsiTheme="majorHAnsi" w:cs="Calibri"/>
        </w:rPr>
      </w:pPr>
      <w:r w:rsidRPr="00EB2CAA">
        <w:rPr>
          <w:rFonts w:asciiTheme="majorHAnsi" w:hAnsiTheme="majorHAnsi" w:cs="Calibri"/>
        </w:rPr>
        <w:t xml:space="preserve">Increase student </w:t>
      </w:r>
      <w:r w:rsidRPr="00EB2CAA">
        <w:rPr>
          <w:rFonts w:asciiTheme="majorHAnsi" w:hAnsiTheme="majorHAnsi" w:cs="Calibri"/>
        </w:rPr>
        <w:t>engagement</w:t>
      </w:r>
    </w:p>
    <w:p w:rsidR="00EB2CAA" w:rsidRPr="00EB2CAA" w:rsidRDefault="00EB2CAA" w:rsidP="00EB2CAA">
      <w:pPr>
        <w:pStyle w:val="ListParagraph"/>
        <w:widowControl w:val="0"/>
        <w:numPr>
          <w:ilvl w:val="1"/>
          <w:numId w:val="3"/>
        </w:numPr>
        <w:autoSpaceDE w:val="0"/>
        <w:autoSpaceDN w:val="0"/>
        <w:adjustRightInd w:val="0"/>
        <w:rPr>
          <w:rFonts w:asciiTheme="majorHAnsi" w:hAnsiTheme="majorHAnsi" w:cs="Calibri"/>
        </w:rPr>
      </w:pPr>
      <w:r w:rsidRPr="00EB2CAA">
        <w:rPr>
          <w:rFonts w:asciiTheme="majorHAnsi" w:hAnsiTheme="majorHAnsi" w:cs="Calibri"/>
        </w:rPr>
        <w:t>Transform learning environments</w:t>
      </w:r>
    </w:p>
    <w:p w:rsidR="00EB2CAA" w:rsidRPr="00EB2CAA" w:rsidRDefault="00EB2CAA" w:rsidP="00EB2CAA">
      <w:pPr>
        <w:pStyle w:val="ListParagraph"/>
        <w:widowControl w:val="0"/>
        <w:numPr>
          <w:ilvl w:val="1"/>
          <w:numId w:val="3"/>
        </w:numPr>
        <w:autoSpaceDE w:val="0"/>
        <w:autoSpaceDN w:val="0"/>
        <w:adjustRightInd w:val="0"/>
        <w:rPr>
          <w:rFonts w:asciiTheme="majorHAnsi" w:hAnsiTheme="majorHAnsi" w:cs="Calibri"/>
        </w:rPr>
      </w:pPr>
      <w:r w:rsidRPr="00EB2CAA">
        <w:rPr>
          <w:rFonts w:asciiTheme="majorHAnsi" w:hAnsiTheme="majorHAnsi" w:cs="Calibri"/>
        </w:rPr>
        <w:t>Support innovators</w:t>
      </w:r>
    </w:p>
    <w:p w:rsidR="00EB2CAA" w:rsidRPr="00EB2CAA" w:rsidRDefault="00EB2CAA" w:rsidP="00EB2CAA">
      <w:pPr>
        <w:pStyle w:val="ListParagraph"/>
        <w:widowControl w:val="0"/>
        <w:numPr>
          <w:ilvl w:val="1"/>
          <w:numId w:val="3"/>
        </w:numPr>
        <w:autoSpaceDE w:val="0"/>
        <w:autoSpaceDN w:val="0"/>
        <w:adjustRightInd w:val="0"/>
        <w:rPr>
          <w:rFonts w:asciiTheme="majorHAnsi" w:hAnsiTheme="majorHAnsi" w:cs="Calibri"/>
        </w:rPr>
      </w:pPr>
      <w:r w:rsidRPr="00EB2CAA">
        <w:rPr>
          <w:rFonts w:asciiTheme="majorHAnsi" w:hAnsiTheme="majorHAnsi" w:cs="Calibri"/>
        </w:rPr>
        <w:t>Personalize professional growth</w:t>
      </w:r>
    </w:p>
    <w:p w:rsidR="00EB2CAA" w:rsidRPr="00EB2CAA" w:rsidRDefault="00EB2CAA" w:rsidP="00EB2CAA">
      <w:pPr>
        <w:pStyle w:val="ListParagraph"/>
        <w:widowControl w:val="0"/>
        <w:numPr>
          <w:ilvl w:val="1"/>
          <w:numId w:val="3"/>
        </w:numPr>
        <w:autoSpaceDE w:val="0"/>
        <w:autoSpaceDN w:val="0"/>
        <w:adjustRightInd w:val="0"/>
        <w:rPr>
          <w:rFonts w:asciiTheme="majorHAnsi" w:hAnsiTheme="majorHAnsi" w:cs="Calibri"/>
        </w:rPr>
      </w:pPr>
      <w:r w:rsidRPr="00EB2CAA">
        <w:rPr>
          <w:rFonts w:asciiTheme="majorHAnsi" w:hAnsiTheme="majorHAnsi" w:cs="Calibri"/>
        </w:rPr>
        <w:t>Enhance communications</w:t>
      </w:r>
    </w:p>
    <w:p w:rsidR="00EB2CAA" w:rsidRPr="00EB2CAA" w:rsidRDefault="00EB2CAA" w:rsidP="00EB2CAA">
      <w:pPr>
        <w:pStyle w:val="ListParagraph"/>
        <w:widowControl w:val="0"/>
        <w:numPr>
          <w:ilvl w:val="1"/>
          <w:numId w:val="3"/>
        </w:numPr>
        <w:autoSpaceDE w:val="0"/>
        <w:autoSpaceDN w:val="0"/>
        <w:adjustRightInd w:val="0"/>
        <w:rPr>
          <w:rFonts w:asciiTheme="majorHAnsi" w:hAnsiTheme="majorHAnsi" w:cs="Calibri"/>
        </w:rPr>
      </w:pPr>
      <w:r w:rsidRPr="00EB2CAA">
        <w:rPr>
          <w:rFonts w:asciiTheme="majorHAnsi" w:hAnsiTheme="majorHAnsi" w:cs="Calibri"/>
        </w:rPr>
        <w:t>Collaborate to make decisions</w:t>
      </w:r>
    </w:p>
    <w:p w:rsidR="00EB2CAA" w:rsidRPr="00EB2CAA" w:rsidRDefault="00EB2CAA" w:rsidP="00EB2CAA">
      <w:pPr>
        <w:widowControl w:val="0"/>
        <w:autoSpaceDE w:val="0"/>
        <w:autoSpaceDN w:val="0"/>
        <w:adjustRightInd w:val="0"/>
        <w:ind w:left="1500"/>
        <w:rPr>
          <w:rFonts w:asciiTheme="majorHAnsi" w:hAnsiTheme="majorHAnsi" w:cs="Calibri"/>
          <w:sz w:val="10"/>
          <w:szCs w:val="10"/>
        </w:rPr>
      </w:pPr>
    </w:p>
    <w:p w:rsidR="00EB2CAA" w:rsidRPr="00EB2CAA" w:rsidRDefault="00EB2CAA" w:rsidP="00EB2CAA">
      <w:pPr>
        <w:pStyle w:val="ListParagraph"/>
        <w:widowControl w:val="0"/>
        <w:numPr>
          <w:ilvl w:val="0"/>
          <w:numId w:val="4"/>
        </w:numPr>
        <w:autoSpaceDE w:val="0"/>
        <w:autoSpaceDN w:val="0"/>
        <w:adjustRightInd w:val="0"/>
        <w:rPr>
          <w:rFonts w:asciiTheme="majorHAnsi" w:hAnsiTheme="majorHAnsi" w:cs="Calibri"/>
        </w:rPr>
      </w:pPr>
      <w:r w:rsidRPr="00EB2CAA">
        <w:rPr>
          <w:rFonts w:asciiTheme="majorHAnsi" w:hAnsiTheme="majorHAnsi" w:cs="Calibri"/>
        </w:rPr>
        <w:t xml:space="preserve">Under the new model, MCPS students will graduate with a </w:t>
      </w:r>
      <w:r w:rsidRPr="00EB2CAA">
        <w:rPr>
          <w:rFonts w:asciiTheme="majorHAnsi" w:hAnsiTheme="majorHAnsi" w:cs="Calibri"/>
          <w:u w:val="single"/>
        </w:rPr>
        <w:t>skill set</w:t>
      </w:r>
      <w:r w:rsidRPr="00EB2CAA">
        <w:rPr>
          <w:rFonts w:asciiTheme="majorHAnsi" w:hAnsiTheme="majorHAnsi" w:cs="Calibri"/>
        </w:rPr>
        <w:t xml:space="preserve"> that meets the personal and professional demands of the 21</w:t>
      </w:r>
      <w:r w:rsidRPr="00EB2CAA">
        <w:rPr>
          <w:rFonts w:asciiTheme="majorHAnsi" w:hAnsiTheme="majorHAnsi" w:cs="Calibri"/>
          <w:vertAlign w:val="superscript"/>
        </w:rPr>
        <w:t>st</w:t>
      </w:r>
      <w:r w:rsidRPr="00EB2CAA">
        <w:rPr>
          <w:rFonts w:asciiTheme="majorHAnsi" w:hAnsiTheme="majorHAnsi" w:cs="Calibri"/>
        </w:rPr>
        <w:t xml:space="preserve"> century. These skills are focused on creativity and innovation; critical thinking and problem solving; communication; collaboration; citizenship; lifelong learning; career development and conceptual knowledge. </w:t>
      </w:r>
    </w:p>
    <w:p w:rsidR="00EB2CAA" w:rsidRPr="00EB2CAA" w:rsidRDefault="00EB2CAA" w:rsidP="00EB2CAA">
      <w:pPr>
        <w:widowControl w:val="0"/>
        <w:autoSpaceDE w:val="0"/>
        <w:autoSpaceDN w:val="0"/>
        <w:adjustRightInd w:val="0"/>
        <w:ind w:left="1500"/>
        <w:rPr>
          <w:rFonts w:asciiTheme="majorHAnsi" w:hAnsiTheme="majorHAnsi" w:cs="Calibri"/>
          <w:sz w:val="10"/>
          <w:szCs w:val="10"/>
        </w:rPr>
      </w:pPr>
    </w:p>
    <w:p w:rsidR="00EB2CAA" w:rsidRPr="00EB2CAA" w:rsidRDefault="00EB2CAA" w:rsidP="00EB2CAA">
      <w:pPr>
        <w:pStyle w:val="ListParagraph"/>
        <w:widowControl w:val="0"/>
        <w:numPr>
          <w:ilvl w:val="0"/>
          <w:numId w:val="4"/>
        </w:numPr>
        <w:autoSpaceDE w:val="0"/>
        <w:autoSpaceDN w:val="0"/>
        <w:adjustRightInd w:val="0"/>
        <w:rPr>
          <w:rFonts w:asciiTheme="majorHAnsi" w:hAnsiTheme="majorHAnsi" w:cs="Calibri"/>
        </w:rPr>
      </w:pPr>
      <w:r w:rsidRPr="00EB2CAA">
        <w:rPr>
          <w:rFonts w:asciiTheme="majorHAnsi" w:hAnsiTheme="majorHAnsi" w:cs="Calibri"/>
        </w:rPr>
        <w:t>An 18-month “action map” has been created for each change element (Summer 2011 through fall 2012) that will initiate the implementation of the model across the District. In addition, each school will develop a plan in fall 2011 to reflect the six change elements at the building and classroom levels. The process will take several years for full implementation. While some parts of the model can be implemented at minimal cost, the District will seek additional funding through all available means to support the model’s full implementation.</w:t>
      </w:r>
    </w:p>
    <w:p w:rsidR="00EB2CAA" w:rsidRPr="00EB2CAA" w:rsidRDefault="00EB2CAA" w:rsidP="00EB2CAA">
      <w:pPr>
        <w:widowControl w:val="0"/>
        <w:autoSpaceDE w:val="0"/>
        <w:autoSpaceDN w:val="0"/>
        <w:adjustRightInd w:val="0"/>
        <w:rPr>
          <w:rFonts w:asciiTheme="majorHAnsi" w:hAnsiTheme="majorHAnsi" w:cs="Calibri"/>
          <w:sz w:val="10"/>
          <w:szCs w:val="10"/>
        </w:rPr>
      </w:pPr>
    </w:p>
    <w:p w:rsidR="00EB2CAA" w:rsidRPr="00EB2CAA" w:rsidRDefault="00EB2CAA" w:rsidP="00EB2CAA">
      <w:pPr>
        <w:pStyle w:val="ListParagraph"/>
        <w:widowControl w:val="0"/>
        <w:numPr>
          <w:ilvl w:val="0"/>
          <w:numId w:val="4"/>
        </w:numPr>
        <w:autoSpaceDE w:val="0"/>
        <w:autoSpaceDN w:val="0"/>
        <w:adjustRightInd w:val="0"/>
        <w:rPr>
          <w:rFonts w:asciiTheme="majorHAnsi" w:hAnsiTheme="majorHAnsi" w:cs="Calibri"/>
        </w:rPr>
      </w:pPr>
      <w:r w:rsidRPr="00EB2CAA">
        <w:rPr>
          <w:rFonts w:asciiTheme="majorHAnsi" w:hAnsiTheme="majorHAnsi" w:cs="Calibri"/>
        </w:rPr>
        <w:t>The vision for this model is significant:</w:t>
      </w:r>
    </w:p>
    <w:p w:rsidR="00EB2CAA" w:rsidRPr="00EB2CAA" w:rsidRDefault="00EB2CAA" w:rsidP="00EB2CAA">
      <w:pPr>
        <w:widowControl w:val="0"/>
        <w:autoSpaceDE w:val="0"/>
        <w:autoSpaceDN w:val="0"/>
        <w:adjustRightInd w:val="0"/>
        <w:rPr>
          <w:rFonts w:asciiTheme="majorHAnsi" w:hAnsiTheme="majorHAnsi" w:cs="Calibri"/>
          <w:sz w:val="10"/>
          <w:szCs w:val="10"/>
        </w:rPr>
      </w:pPr>
    </w:p>
    <w:p w:rsidR="00EB2CAA" w:rsidRPr="00EB2CAA" w:rsidRDefault="00EB2CAA" w:rsidP="00EB2CAA">
      <w:pPr>
        <w:widowControl w:val="0"/>
        <w:autoSpaceDE w:val="0"/>
        <w:autoSpaceDN w:val="0"/>
        <w:adjustRightInd w:val="0"/>
        <w:ind w:left="1080"/>
        <w:jc w:val="center"/>
        <w:rPr>
          <w:rFonts w:asciiTheme="majorHAnsi" w:hAnsiTheme="majorHAnsi" w:cs="Calibri"/>
        </w:rPr>
      </w:pPr>
      <w:r w:rsidRPr="00EB2CAA">
        <w:rPr>
          <w:rFonts w:asciiTheme="majorHAnsi" w:hAnsiTheme="majorHAnsi" w:cs="Calibri"/>
          <w:b/>
          <w:bCs/>
        </w:rPr>
        <w:t>Missoula County Public Schools</w:t>
      </w:r>
    </w:p>
    <w:p w:rsidR="00EB2CAA" w:rsidRPr="00EB2CAA" w:rsidRDefault="00EB2CAA" w:rsidP="00EB2CAA">
      <w:pPr>
        <w:widowControl w:val="0"/>
        <w:autoSpaceDE w:val="0"/>
        <w:autoSpaceDN w:val="0"/>
        <w:adjustRightInd w:val="0"/>
        <w:ind w:left="1080"/>
        <w:jc w:val="center"/>
        <w:rPr>
          <w:rFonts w:asciiTheme="majorHAnsi" w:hAnsiTheme="majorHAnsi" w:cs="Calibri"/>
        </w:rPr>
      </w:pPr>
      <w:r w:rsidRPr="00EB2CAA">
        <w:rPr>
          <w:rFonts w:asciiTheme="majorHAnsi" w:hAnsiTheme="majorHAnsi" w:cs="Calibri"/>
          <w:b/>
          <w:bCs/>
        </w:rPr>
        <w:t>Vision for 21</w:t>
      </w:r>
      <w:r w:rsidRPr="00EB2CAA">
        <w:rPr>
          <w:rFonts w:asciiTheme="majorHAnsi" w:hAnsiTheme="majorHAnsi" w:cs="Calibri"/>
          <w:b/>
          <w:bCs/>
          <w:vertAlign w:val="superscript"/>
        </w:rPr>
        <w:t>st</w:t>
      </w:r>
      <w:r w:rsidRPr="00EB2CAA">
        <w:rPr>
          <w:rFonts w:asciiTheme="majorHAnsi" w:hAnsiTheme="majorHAnsi" w:cs="Calibri"/>
          <w:b/>
          <w:bCs/>
        </w:rPr>
        <w:t xml:space="preserve"> Century Teaching and Learning</w:t>
      </w:r>
    </w:p>
    <w:p w:rsidR="00EB2CAA" w:rsidRPr="00EB2CAA" w:rsidRDefault="00EB2CAA" w:rsidP="00EB2CAA">
      <w:pPr>
        <w:widowControl w:val="0"/>
        <w:autoSpaceDE w:val="0"/>
        <w:autoSpaceDN w:val="0"/>
        <w:adjustRightInd w:val="0"/>
        <w:ind w:left="1080"/>
        <w:jc w:val="center"/>
        <w:rPr>
          <w:rFonts w:asciiTheme="majorHAnsi" w:hAnsiTheme="majorHAnsi" w:cs="Calibri"/>
        </w:rPr>
      </w:pPr>
      <w:r w:rsidRPr="00EB2CAA">
        <w:rPr>
          <w:rFonts w:asciiTheme="majorHAnsi" w:hAnsiTheme="majorHAnsi" w:cs="Calibri"/>
          <w:i/>
          <w:iCs/>
        </w:rPr>
        <w:t>We communicate; we collaborate; we think critically; and we create.</w:t>
      </w:r>
    </w:p>
    <w:p w:rsidR="00EB2CAA" w:rsidRPr="00EB2CAA" w:rsidRDefault="00EB2CAA" w:rsidP="00EB2CAA">
      <w:pPr>
        <w:widowControl w:val="0"/>
        <w:autoSpaceDE w:val="0"/>
        <w:autoSpaceDN w:val="0"/>
        <w:adjustRightInd w:val="0"/>
        <w:ind w:left="1080"/>
        <w:jc w:val="center"/>
        <w:rPr>
          <w:rFonts w:asciiTheme="majorHAnsi" w:hAnsiTheme="majorHAnsi" w:cs="Calibri"/>
        </w:rPr>
      </w:pPr>
      <w:r w:rsidRPr="00EB2CAA">
        <w:rPr>
          <w:rFonts w:asciiTheme="majorHAnsi" w:hAnsiTheme="majorHAnsi" w:cs="Calibri"/>
          <w:i/>
          <w:iCs/>
        </w:rPr>
        <w:t>We are Missoula County Public Schools – educational leaders in a global society –</w:t>
      </w:r>
    </w:p>
    <w:p w:rsidR="00EB2CAA" w:rsidRPr="00EB2CAA" w:rsidRDefault="00EB2CAA" w:rsidP="00EB2CAA">
      <w:pPr>
        <w:widowControl w:val="0"/>
        <w:autoSpaceDE w:val="0"/>
        <w:autoSpaceDN w:val="0"/>
        <w:adjustRightInd w:val="0"/>
        <w:ind w:left="1080"/>
        <w:jc w:val="center"/>
        <w:rPr>
          <w:rFonts w:asciiTheme="majorHAnsi" w:hAnsiTheme="majorHAnsi" w:cs="Calibri"/>
        </w:rPr>
      </w:pPr>
      <w:proofErr w:type="gramStart"/>
      <w:r w:rsidRPr="00EB2CAA">
        <w:rPr>
          <w:rFonts w:asciiTheme="majorHAnsi" w:hAnsiTheme="majorHAnsi" w:cs="Calibri"/>
          <w:i/>
          <w:iCs/>
        </w:rPr>
        <w:t>fostering</w:t>
      </w:r>
      <w:proofErr w:type="gramEnd"/>
      <w:r w:rsidRPr="00EB2CAA">
        <w:rPr>
          <w:rFonts w:asciiTheme="majorHAnsi" w:hAnsiTheme="majorHAnsi" w:cs="Calibri"/>
          <w:i/>
          <w:iCs/>
        </w:rPr>
        <w:t xml:space="preserve"> uncompromising excellence and empowering all learners.</w:t>
      </w:r>
    </w:p>
    <w:p w:rsidR="00EB2CAA" w:rsidRPr="00EB2CAA" w:rsidRDefault="00EB2CAA" w:rsidP="00EB2CAA">
      <w:pPr>
        <w:widowControl w:val="0"/>
        <w:autoSpaceDE w:val="0"/>
        <w:autoSpaceDN w:val="0"/>
        <w:adjustRightInd w:val="0"/>
        <w:rPr>
          <w:rFonts w:asciiTheme="majorHAnsi" w:hAnsiTheme="majorHAnsi" w:cs="Calibri"/>
          <w:sz w:val="10"/>
          <w:szCs w:val="10"/>
        </w:rPr>
      </w:pPr>
      <w:bookmarkStart w:id="0" w:name="_GoBack"/>
      <w:bookmarkEnd w:id="0"/>
    </w:p>
    <w:p w:rsidR="00EB2CAA" w:rsidRPr="00EB2CAA" w:rsidRDefault="00EB2CAA" w:rsidP="00EB2CAA">
      <w:pPr>
        <w:pStyle w:val="ListParagraph"/>
        <w:widowControl w:val="0"/>
        <w:numPr>
          <w:ilvl w:val="0"/>
          <w:numId w:val="5"/>
        </w:numPr>
        <w:autoSpaceDE w:val="0"/>
        <w:autoSpaceDN w:val="0"/>
        <w:adjustRightInd w:val="0"/>
        <w:rPr>
          <w:rFonts w:asciiTheme="majorHAnsi" w:hAnsiTheme="majorHAnsi" w:cs="Calibri"/>
        </w:rPr>
      </w:pPr>
      <w:r w:rsidRPr="00EB2CAA">
        <w:rPr>
          <w:rFonts w:asciiTheme="majorHAnsi" w:hAnsiTheme="majorHAnsi" w:cs="Calibri"/>
        </w:rPr>
        <w:t>How can staff, parents and community be involved? Here are some ideas…</w:t>
      </w:r>
    </w:p>
    <w:p w:rsidR="00EB2CAA" w:rsidRPr="00EB2CAA" w:rsidRDefault="00EB2CAA" w:rsidP="00EB2CAA">
      <w:pPr>
        <w:pStyle w:val="ListParagraph"/>
        <w:widowControl w:val="0"/>
        <w:numPr>
          <w:ilvl w:val="1"/>
          <w:numId w:val="5"/>
        </w:numPr>
        <w:autoSpaceDE w:val="0"/>
        <w:autoSpaceDN w:val="0"/>
        <w:adjustRightInd w:val="0"/>
        <w:rPr>
          <w:rFonts w:asciiTheme="majorHAnsi" w:hAnsiTheme="majorHAnsi" w:cs="Calibri"/>
        </w:rPr>
      </w:pPr>
      <w:r w:rsidRPr="00EB2CAA">
        <w:rPr>
          <w:rFonts w:asciiTheme="majorHAnsi" w:hAnsiTheme="majorHAnsi" w:cs="Calibri"/>
        </w:rPr>
        <w:t xml:space="preserve">Staff can become </w:t>
      </w:r>
      <w:proofErr w:type="gramStart"/>
      <w:r w:rsidRPr="00EB2CAA">
        <w:rPr>
          <w:rFonts w:asciiTheme="majorHAnsi" w:hAnsiTheme="majorHAnsi" w:cs="Calibri"/>
        </w:rPr>
        <w:t>innovators,</w:t>
      </w:r>
      <w:proofErr w:type="gramEnd"/>
      <w:r w:rsidRPr="00EB2CAA">
        <w:rPr>
          <w:rFonts w:asciiTheme="majorHAnsi" w:hAnsiTheme="majorHAnsi" w:cs="Calibri"/>
        </w:rPr>
        <w:t xml:space="preserve"> help craft plans at buildings, and work to integrate the change elements in their classrooms and grade levels.</w:t>
      </w:r>
    </w:p>
    <w:p w:rsidR="00977121" w:rsidRPr="00EB2CAA" w:rsidRDefault="00EB2CAA" w:rsidP="00EB2CAA">
      <w:pPr>
        <w:pStyle w:val="ListParagraph"/>
        <w:widowControl w:val="0"/>
        <w:numPr>
          <w:ilvl w:val="1"/>
          <w:numId w:val="5"/>
        </w:numPr>
        <w:autoSpaceDE w:val="0"/>
        <w:autoSpaceDN w:val="0"/>
        <w:adjustRightInd w:val="0"/>
        <w:rPr>
          <w:rFonts w:asciiTheme="majorHAnsi" w:hAnsiTheme="majorHAnsi" w:cs="Calibri"/>
          <w:sz w:val="22"/>
          <w:szCs w:val="22"/>
        </w:rPr>
      </w:pPr>
      <w:r w:rsidRPr="00EB2CAA">
        <w:rPr>
          <w:rFonts w:asciiTheme="majorHAnsi" w:hAnsiTheme="majorHAnsi" w:cs="Calibri"/>
        </w:rPr>
        <w:t xml:space="preserve">Parents and community members can be more involved by partnering to support the change elements; volunteering in schools; and can register at </w:t>
      </w:r>
      <w:hyperlink r:id="rId6" w:history="1">
        <w:r w:rsidRPr="00EB2CAA">
          <w:rPr>
            <w:rFonts w:asciiTheme="majorHAnsi" w:hAnsiTheme="majorHAnsi" w:cs="Calibri"/>
            <w:color w:val="0023F2"/>
            <w:u w:val="single" w:color="0023F2"/>
          </w:rPr>
          <w:t>www.mcps.k12.mt.us</w:t>
        </w:r>
      </w:hyperlink>
      <w:r w:rsidRPr="00EB2CAA">
        <w:rPr>
          <w:rFonts w:asciiTheme="majorHAnsi" w:hAnsiTheme="majorHAnsi" w:cs="Calibri"/>
        </w:rPr>
        <w:t xml:space="preserve"> to receive updates on the progre</w:t>
      </w:r>
      <w:r w:rsidRPr="00EB2CAA">
        <w:rPr>
          <w:rFonts w:asciiTheme="majorHAnsi" w:hAnsiTheme="majorHAnsi" w:cs="Calibri"/>
          <w:sz w:val="22"/>
          <w:szCs w:val="22"/>
        </w:rPr>
        <w:t>ss of the implementation of the model. </w:t>
      </w:r>
    </w:p>
    <w:sectPr w:rsidR="00977121" w:rsidRPr="00EB2CAA" w:rsidSect="00EB2CA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D90"/>
    <w:multiLevelType w:val="hybridMultilevel"/>
    <w:tmpl w:val="019AB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CA50AE"/>
    <w:multiLevelType w:val="hybridMultilevel"/>
    <w:tmpl w:val="C71AD0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476B09"/>
    <w:multiLevelType w:val="hybridMultilevel"/>
    <w:tmpl w:val="EC145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530A72"/>
    <w:multiLevelType w:val="hybridMultilevel"/>
    <w:tmpl w:val="A0067F70"/>
    <w:lvl w:ilvl="0" w:tplc="04090001">
      <w:start w:val="1"/>
      <w:numFmt w:val="bullet"/>
      <w:lvlText w:val=""/>
      <w:lvlJc w:val="left"/>
      <w:pPr>
        <w:ind w:left="720" w:hanging="360"/>
      </w:pPr>
      <w:rPr>
        <w:rFonts w:ascii="Symbol" w:hAnsi="Symbol" w:hint="default"/>
      </w:rPr>
    </w:lvl>
    <w:lvl w:ilvl="1" w:tplc="7A4ACC56">
      <w:numFmt w:val="bullet"/>
      <w:lvlText w:val="-"/>
      <w:lvlJc w:val="left"/>
      <w:pPr>
        <w:ind w:left="1620" w:hanging="54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903644"/>
    <w:multiLevelType w:val="hybridMultilevel"/>
    <w:tmpl w:val="0B700B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CAA"/>
    <w:rsid w:val="00977121"/>
    <w:rsid w:val="00EB2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8771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CA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cps.k12.mt.u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418</Words>
  <Characters>2384</Characters>
  <Application>Microsoft Macintosh Word</Application>
  <DocSecurity>0</DocSecurity>
  <Lines>19</Lines>
  <Paragraphs>5</Paragraphs>
  <ScaleCrop>false</ScaleCrop>
  <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Heather Davis Schmidt</cp:lastModifiedBy>
  <cp:revision>1</cp:revision>
  <dcterms:created xsi:type="dcterms:W3CDTF">2011-08-19T01:30:00Z</dcterms:created>
  <dcterms:modified xsi:type="dcterms:W3CDTF">2011-08-19T01:36:00Z</dcterms:modified>
</cp:coreProperties>
</file>